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747" w14:textId="0DCFE396" w:rsidR="00564795" w:rsidRDefault="00E27918" w:rsidP="0026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  <w:t>POSTES D’ENSEIGNANTS DU 1</w:t>
      </w:r>
      <w:r w:rsidRPr="005A6FA9">
        <w:rPr>
          <w:rFonts w:ascii="Calibri" w:eastAsia="Times New Roman" w:hAnsi="Calibri" w:cs="Calibri"/>
          <w:b/>
          <w:bCs/>
          <w:noProof/>
          <w:color w:val="000000"/>
          <w:vertAlign w:val="superscript"/>
          <w:lang w:val="fr-FR" w:eastAsia="fr-FR"/>
        </w:rPr>
        <w:t>ER</w:t>
      </w:r>
      <w:r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  <w:t xml:space="preserve"> ET DU 2</w:t>
      </w:r>
      <w:r w:rsidRPr="005A6FA9">
        <w:rPr>
          <w:rFonts w:ascii="Calibri" w:eastAsia="Times New Roman" w:hAnsi="Calibri" w:cs="Calibri"/>
          <w:b/>
          <w:bCs/>
          <w:noProof/>
          <w:color w:val="000000"/>
          <w:vertAlign w:val="superscript"/>
          <w:lang w:val="fr-FR" w:eastAsia="fr-FR"/>
        </w:rPr>
        <w:t>ND</w:t>
      </w:r>
      <w:r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  <w:t xml:space="preserve"> DEGRÉ VACANTS ET SUSCEPTIBLES D’ÊTRE VACANTS</w:t>
      </w:r>
    </w:p>
    <w:p w14:paraId="6E2B47CE" w14:textId="61BC35A4" w:rsidR="005A6FA9" w:rsidRDefault="00E27918" w:rsidP="0026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  <w:t>LYCEE LOUIS MASSIGNON, ABU DHABI, EMIRATS ARABES UNIS</w:t>
      </w:r>
    </w:p>
    <w:p w14:paraId="2897818D" w14:textId="42737D67" w:rsidR="005A6FA9" w:rsidRDefault="00E27918" w:rsidP="00264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val="fr-FR" w:eastAsia="fr-FR"/>
        </w:rPr>
        <w:t>RENTRÉE 2023</w:t>
      </w:r>
    </w:p>
    <w:p w14:paraId="2EED62F5" w14:textId="63FA2466" w:rsidR="00264121" w:rsidRPr="00231DB2" w:rsidRDefault="00264121" w:rsidP="00AC6293">
      <w:pPr>
        <w:jc w:val="center"/>
        <w:rPr>
          <w:rFonts w:eastAsia="Times New Roman" w:cstheme="minorHAnsi"/>
          <w:b/>
          <w:bCs/>
          <w:noProof/>
          <w:color w:val="000000"/>
          <w:lang w:val="fr-FR" w:eastAsia="fr-FR"/>
        </w:rPr>
      </w:pPr>
    </w:p>
    <w:p w14:paraId="0210018C" w14:textId="3471F126" w:rsidR="00C806B6" w:rsidRPr="009A3D9E" w:rsidRDefault="00C806B6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Références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 :</w:t>
      </w:r>
      <w:r w:rsidR="001D10C2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Instruction de recrutement des détachés</w:t>
      </w:r>
      <w:r w:rsidR="006842E1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du 16/12/2022.</w:t>
      </w:r>
    </w:p>
    <w:p w14:paraId="7C22C22B" w14:textId="77BD67C5" w:rsidR="006842E1" w:rsidRPr="009A3D9E" w:rsidRDefault="006842E1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3842F8DD" w14:textId="76A6993E" w:rsidR="007D2A1B" w:rsidRPr="009A3D9E" w:rsidRDefault="00915A40" w:rsidP="009A3D9E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 xml:space="preserve">Les candidats sont invités à lire attentivement l’ensemble des </w:t>
      </w:r>
      <w:r w:rsidR="00DA35F7"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instructions et</w:t>
      </w: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 xml:space="preserve"> consignes publiées sur le site de l’AEFE. </w:t>
      </w:r>
    </w:p>
    <w:p w14:paraId="48A02C19" w14:textId="77777777" w:rsidR="00E00042" w:rsidRPr="009A3D9E" w:rsidRDefault="00E00042" w:rsidP="009A3D9E">
      <w:pPr>
        <w:jc w:val="both"/>
        <w:rPr>
          <w:rFonts w:cstheme="minorHAnsi"/>
          <w:b/>
          <w:bCs/>
          <w:sz w:val="12"/>
          <w:szCs w:val="12"/>
          <w:lang w:val="fr-FR"/>
        </w:rPr>
      </w:pPr>
    </w:p>
    <w:p w14:paraId="75867F5B" w14:textId="4CC4C52A" w:rsidR="00950C92" w:rsidRPr="009A3D9E" w:rsidRDefault="003A2BB9" w:rsidP="001D10C2">
      <w:pPr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Conditions et modalités de candidature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 :</w:t>
      </w:r>
      <w:r w:rsidR="001D10C2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  <w:hyperlink r:id="rId7" w:history="1">
        <w:r w:rsidR="00950C92" w:rsidRPr="009A3D9E">
          <w:rPr>
            <w:rStyle w:val="Lienhypertexte"/>
            <w:rFonts w:eastAsia="Times New Roman" w:cstheme="minorHAnsi"/>
            <w:sz w:val="22"/>
            <w:szCs w:val="22"/>
            <w:lang w:val="fr-FR" w:eastAsia="fr-FR"/>
          </w:rPr>
          <w:t>https://www.aefe.fr/personnels/recrutement-des-detaches-sur-missions-denseignement-deducation-dadministration/conditions</w:t>
        </w:r>
      </w:hyperlink>
      <w:r w:rsidR="00950C92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</w:p>
    <w:p w14:paraId="4FE314E0" w14:textId="77777777" w:rsidR="00886F06" w:rsidRPr="009A3D9E" w:rsidRDefault="00886F06" w:rsidP="009A3D9E">
      <w:pPr>
        <w:jc w:val="both"/>
        <w:rPr>
          <w:rFonts w:cstheme="minorHAnsi"/>
          <w:b/>
          <w:bCs/>
          <w:sz w:val="12"/>
          <w:szCs w:val="12"/>
          <w:lang w:val="fr-FR"/>
        </w:rPr>
      </w:pPr>
    </w:p>
    <w:p w14:paraId="7EAD9DCA" w14:textId="510ADC64" w:rsidR="003A2BB9" w:rsidRPr="009A3D9E" w:rsidRDefault="003A2BB9" w:rsidP="001D10C2">
      <w:pPr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 xml:space="preserve">Note </w:t>
      </w:r>
      <w:r w:rsidR="00886F06"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d’information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 :</w:t>
      </w:r>
      <w:r w:rsidR="001D10C2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  <w:hyperlink r:id="rId8" w:history="1">
        <w:r w:rsidRPr="009A3D9E">
          <w:rPr>
            <w:rStyle w:val="Lienhypertexte"/>
            <w:rFonts w:eastAsia="Times New Roman" w:cstheme="minorHAnsi"/>
            <w:sz w:val="22"/>
            <w:szCs w:val="22"/>
            <w:lang w:val="fr-FR" w:eastAsia="fr-FR"/>
          </w:rPr>
          <w:t>https://www.aefe.fr/sites/default/files/asset/file/2022-12-note-information-candidats-detaches-cat3-2023-2024.pdf</w:t>
        </w:r>
      </w:hyperlink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</w:p>
    <w:p w14:paraId="2A1EFFF0" w14:textId="77777777" w:rsidR="00886F06" w:rsidRPr="009A3D9E" w:rsidRDefault="00886F06" w:rsidP="009A3D9E">
      <w:pPr>
        <w:jc w:val="both"/>
        <w:rPr>
          <w:rFonts w:cstheme="minorHAnsi"/>
          <w:b/>
          <w:bCs/>
          <w:sz w:val="12"/>
          <w:szCs w:val="12"/>
          <w:lang w:val="fr-FR"/>
        </w:rPr>
      </w:pPr>
    </w:p>
    <w:p w14:paraId="79253792" w14:textId="5E5FCEE1" w:rsidR="00E65658" w:rsidRPr="009A3D9E" w:rsidRDefault="003A2BB9" w:rsidP="001D10C2">
      <w:pPr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FAQ</w:t>
      </w:r>
      <w:r w:rsidR="001D10C2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: </w:t>
      </w:r>
      <w:hyperlink r:id="rId9" w:history="1">
        <w:r w:rsidR="00DC5051" w:rsidRPr="009A3D9E">
          <w:rPr>
            <w:rStyle w:val="Lienhypertexte"/>
            <w:rFonts w:eastAsia="Times New Roman" w:cstheme="minorHAnsi"/>
            <w:sz w:val="22"/>
            <w:szCs w:val="22"/>
            <w:lang w:val="fr-FR" w:eastAsia="fr-FR"/>
          </w:rPr>
          <w:t>https://www.aefe.fr/personnels/recrutement-des-detaches-sur-missions-denseignement-deducation-dadministration/faq</w:t>
        </w:r>
      </w:hyperlink>
      <w:r w:rsidR="00DC5051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</w:t>
      </w:r>
    </w:p>
    <w:p w14:paraId="4B65CF6C" w14:textId="77777777" w:rsidR="00DC5051" w:rsidRPr="009A3D9E" w:rsidRDefault="00DC5051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3D95D593" w14:textId="55D3E3E8" w:rsidR="00231DB2" w:rsidRPr="009A3D9E" w:rsidRDefault="00231DB2" w:rsidP="00231DB2">
      <w:pPr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Les candidatures ne seront pas retenues dans les cas suivants :</w:t>
      </w:r>
    </w:p>
    <w:p w14:paraId="3CDB1C50" w14:textId="5113EB36" w:rsidR="00231DB2" w:rsidRPr="009A3D9E" w:rsidRDefault="00231DB2" w:rsidP="001B742F">
      <w:pPr>
        <w:pStyle w:val="Paragraphedeliste"/>
        <w:numPr>
          <w:ilvl w:val="0"/>
          <w:numId w:val="30"/>
        </w:numPr>
        <w:ind w:left="426"/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Les dossiers hors délai et/ou incomplets conformément aux pièces demandées. Sont considérés comme incomplets les dossiers qui ne comprennent pas à minima les pièces indiquées sur le modèle de dossier de candidature.</w:t>
      </w:r>
    </w:p>
    <w:p w14:paraId="04334C90" w14:textId="35DEFD89" w:rsidR="00231DB2" w:rsidRPr="009A3D9E" w:rsidRDefault="00231DB2" w:rsidP="001B742F">
      <w:pPr>
        <w:pStyle w:val="Paragraphedeliste"/>
        <w:numPr>
          <w:ilvl w:val="0"/>
          <w:numId w:val="30"/>
        </w:numPr>
        <w:ind w:left="426"/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Une candidature émanant d’un agent ou agente non titulaire de la fonction publique française.</w:t>
      </w:r>
    </w:p>
    <w:p w14:paraId="32743541" w14:textId="77777777" w:rsidR="001B742F" w:rsidRPr="009A3D9E" w:rsidRDefault="00231DB2" w:rsidP="001B742F">
      <w:pPr>
        <w:pStyle w:val="Paragraphedeliste"/>
        <w:numPr>
          <w:ilvl w:val="0"/>
          <w:numId w:val="30"/>
        </w:numPr>
        <w:ind w:left="426"/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Une candidature d’un enseignant ou d’une enseignante titulaire candidatant pour une autre discipline que celle dont il ou elle a la certification</w:t>
      </w:r>
      <w:r w:rsidR="001B742F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.</w:t>
      </w:r>
    </w:p>
    <w:p w14:paraId="1DAC0328" w14:textId="77777777" w:rsidR="001B742F" w:rsidRPr="009A3D9E" w:rsidRDefault="00231DB2" w:rsidP="001B742F">
      <w:pPr>
        <w:pStyle w:val="Paragraphedeliste"/>
        <w:numPr>
          <w:ilvl w:val="0"/>
          <w:numId w:val="30"/>
        </w:numPr>
        <w:ind w:left="426"/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Une candidature d’un agent ou d’une agente ne remplissant pas les </w:t>
      </w:r>
      <w:r w:rsidR="001B742F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conditions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exigées par son administration d’origine pour </w:t>
      </w:r>
      <w:r w:rsidR="001B742F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bénéficier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d’un détachement, notamment un agent ou une agente en cours de détachement ou dont la demande de renouvellement de détachement a été transmise au MENJ</w:t>
      </w:r>
      <w:r w:rsidR="001B742F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, sauf suivi ou rapprochement de conjoint ou conjointe. (Voir cas particuliers précisés en point V-3).</w:t>
      </w:r>
    </w:p>
    <w:p w14:paraId="60AFCD3A" w14:textId="481D0DEC" w:rsidR="001B742F" w:rsidRPr="009A3D9E" w:rsidRDefault="001B742F" w:rsidP="001B742F">
      <w:pPr>
        <w:pStyle w:val="Paragraphedeliste"/>
        <w:numPr>
          <w:ilvl w:val="0"/>
          <w:numId w:val="30"/>
        </w:numPr>
        <w:ind w:left="426"/>
        <w:jc w:val="both"/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Pour les postes d’enseignant, la candidature d’un ou d’une fonctionnaire n’appartenant pas à un corps enseignant du 1</w:t>
      </w:r>
      <w:r w:rsidRPr="009A3D9E">
        <w:rPr>
          <w:rFonts w:eastAsia="Times New Roman" w:cstheme="minorHAnsi"/>
          <w:color w:val="000000"/>
          <w:sz w:val="22"/>
          <w:szCs w:val="22"/>
          <w:vertAlign w:val="superscript"/>
          <w:lang w:val="fr-FR" w:eastAsia="fr-FR"/>
        </w:rPr>
        <w:t>er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ou 2</w:t>
      </w:r>
      <w:r w:rsidRPr="009A3D9E">
        <w:rPr>
          <w:rFonts w:eastAsia="Times New Roman" w:cstheme="minorHAnsi"/>
          <w:color w:val="000000"/>
          <w:sz w:val="22"/>
          <w:szCs w:val="22"/>
          <w:vertAlign w:val="superscript"/>
          <w:lang w:val="fr-FR" w:eastAsia="fr-FR"/>
        </w:rPr>
        <w:t>nd</w:t>
      </w: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 degré.</w:t>
      </w:r>
    </w:p>
    <w:p w14:paraId="67A53F02" w14:textId="77777777" w:rsidR="001B742F" w:rsidRPr="009A3D9E" w:rsidRDefault="001B742F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4484AEDC" w14:textId="2AC2DAF1" w:rsidR="001561DA" w:rsidRPr="009A3D9E" w:rsidRDefault="001561DA" w:rsidP="009A51FF">
      <w:pPr>
        <w:rPr>
          <w:rFonts w:eastAsia="Times New Roman" w:cstheme="minorHAnsi"/>
          <w:b/>
          <w:bCs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sz w:val="22"/>
          <w:szCs w:val="22"/>
          <w:lang w:val="fr-FR" w:eastAsia="fr-FR"/>
        </w:rPr>
        <w:t>Attention :</w:t>
      </w:r>
    </w:p>
    <w:p w14:paraId="10562A84" w14:textId="76B259AB" w:rsidR="00E27918" w:rsidRPr="009A3D9E" w:rsidRDefault="00E27918" w:rsidP="009A3D9E">
      <w:pPr>
        <w:jc w:val="both"/>
        <w:rPr>
          <w:rFonts w:eastAsia="Times New Roman" w:cstheme="minorHAnsi"/>
          <w:b/>
          <w:bCs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sz w:val="22"/>
          <w:szCs w:val="22"/>
          <w:lang w:val="fr-FR" w:eastAsia="fr-FR"/>
        </w:rPr>
        <w:t xml:space="preserve">Tous les dossiers doivent parvenir COMPLETS selon la procédure ci-dessous au plus tard le </w:t>
      </w:r>
      <w:r w:rsidRPr="009A3D9E">
        <w:rPr>
          <w:rFonts w:eastAsia="Times New Roman" w:cstheme="minorHAnsi"/>
          <w:b/>
          <w:bCs/>
          <w:color w:val="FF0000"/>
          <w:sz w:val="22"/>
          <w:szCs w:val="22"/>
          <w:lang w:val="fr-FR" w:eastAsia="fr-FR"/>
        </w:rPr>
        <w:t>17/02/2023 17h, heure de Paris</w:t>
      </w:r>
      <w:r w:rsidRPr="009A3D9E">
        <w:rPr>
          <w:rFonts w:eastAsia="Times New Roman" w:cstheme="minorHAnsi"/>
          <w:b/>
          <w:bCs/>
          <w:sz w:val="22"/>
          <w:szCs w:val="22"/>
          <w:lang w:val="fr-FR" w:eastAsia="fr-FR"/>
        </w:rPr>
        <w:t xml:space="preserve">. </w:t>
      </w:r>
    </w:p>
    <w:p w14:paraId="095DF341" w14:textId="49441BAA" w:rsidR="00E65658" w:rsidRPr="009A3D9E" w:rsidRDefault="001561DA" w:rsidP="00601149">
      <w:pPr>
        <w:jc w:val="both"/>
        <w:rPr>
          <w:rFonts w:eastAsia="Times New Roman" w:cstheme="minorHAnsi"/>
          <w:sz w:val="22"/>
          <w:szCs w:val="22"/>
          <w:lang w:val="fr-FR" w:eastAsia="fr-FR"/>
        </w:rPr>
      </w:pPr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Les dossiers non complets ou arrivés hors délais ne seront pas traités. Toutes les pièces justificatives doivent être jointes, y compris les </w:t>
      </w:r>
      <w:r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 xml:space="preserve">copies d'écran </w:t>
      </w:r>
      <w:proofErr w:type="spellStart"/>
      <w:r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>Iprof</w:t>
      </w:r>
      <w:proofErr w:type="spellEnd"/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. Les établissements signalent à l'attention des candidats que le </w:t>
      </w:r>
      <w:r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>niveau de vie est élevé aux Emirats Arabes Unis</w:t>
      </w:r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. En outre, </w:t>
      </w:r>
      <w:r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>l'autorisation d'exercer</w:t>
      </w:r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 dans une école est </w:t>
      </w:r>
      <w:r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>soumise à une accréditation locale</w:t>
      </w:r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 (ADEK-KHDA)</w:t>
      </w:r>
      <w:r w:rsidR="00886F06"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9A3D9E">
        <w:rPr>
          <w:rFonts w:cstheme="minorHAnsi"/>
          <w:sz w:val="22"/>
          <w:szCs w:val="22"/>
          <w:shd w:val="clear" w:color="auto" w:fill="FFFFFF"/>
          <w:lang w:val="fr-FR"/>
        </w:rPr>
        <w:t>; la production des diplômes originaux est indispensable.</w:t>
      </w:r>
      <w:r w:rsidR="00886F06"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 Le contrat est soumis à </w:t>
      </w:r>
      <w:r w:rsidR="00886F06" w:rsidRPr="009A3D9E">
        <w:rPr>
          <w:rFonts w:cstheme="minorHAnsi"/>
          <w:b/>
          <w:bCs/>
          <w:sz w:val="22"/>
          <w:szCs w:val="22"/>
          <w:shd w:val="clear" w:color="auto" w:fill="FFFFFF"/>
          <w:lang w:val="fr-FR"/>
        </w:rPr>
        <w:t>l’obtention du détachement</w:t>
      </w:r>
      <w:r w:rsidR="00886F06" w:rsidRPr="009A3D9E">
        <w:rPr>
          <w:rFonts w:cstheme="minorHAnsi"/>
          <w:sz w:val="22"/>
          <w:szCs w:val="22"/>
          <w:shd w:val="clear" w:color="auto" w:fill="FFFFFF"/>
          <w:lang w:val="fr-FR"/>
        </w:rPr>
        <w:t xml:space="preserve">. </w:t>
      </w:r>
    </w:p>
    <w:p w14:paraId="49988E01" w14:textId="7C8C9334" w:rsidR="00E65658" w:rsidRPr="009A3D9E" w:rsidRDefault="00E65658" w:rsidP="009A51FF">
      <w:pPr>
        <w:rPr>
          <w:rFonts w:eastAsia="Times New Roman" w:cstheme="minorHAnsi"/>
          <w:sz w:val="22"/>
          <w:szCs w:val="22"/>
          <w:lang w:val="fr-FR" w:eastAsia="fr-FR"/>
        </w:rPr>
      </w:pPr>
    </w:p>
    <w:p w14:paraId="0705D91F" w14:textId="4D6198DF" w:rsidR="00E00042" w:rsidRPr="009A3D9E" w:rsidRDefault="00601149" w:rsidP="00601149">
      <w:pPr>
        <w:jc w:val="both"/>
        <w:rPr>
          <w:rFonts w:cstheme="minorHAnsi"/>
          <w:b/>
          <w:bCs/>
          <w:sz w:val="22"/>
          <w:szCs w:val="22"/>
          <w:lang w:val="fr-FR"/>
        </w:rPr>
      </w:pPr>
      <w:r w:rsidRPr="00C15A0A">
        <w:rPr>
          <w:rFonts w:cstheme="minorHAnsi"/>
          <w:b/>
          <w:bCs/>
          <w:sz w:val="22"/>
          <w:szCs w:val="22"/>
          <w:lang w:val="fr-FR"/>
        </w:rPr>
        <w:t xml:space="preserve">Les candidats doivent obligatoirement saisir leur candidature en ligne et compléter le formulaire accessible via le bouton « </w:t>
      </w:r>
      <w:r w:rsidRPr="00C15A0A">
        <w:rPr>
          <w:rFonts w:cstheme="minorHAnsi"/>
          <w:b/>
          <w:bCs/>
          <w:color w:val="2F5496" w:themeColor="accent1" w:themeShade="BF"/>
          <w:sz w:val="22"/>
          <w:szCs w:val="22"/>
          <w:lang w:val="fr-FR"/>
        </w:rPr>
        <w:t xml:space="preserve">Je candidate </w:t>
      </w:r>
      <w:r w:rsidRPr="00C15A0A">
        <w:rPr>
          <w:rFonts w:cstheme="minorHAnsi"/>
          <w:b/>
          <w:bCs/>
          <w:sz w:val="22"/>
          <w:szCs w:val="22"/>
          <w:lang w:val="fr-FR"/>
        </w:rPr>
        <w:t>».</w:t>
      </w:r>
    </w:p>
    <w:p w14:paraId="3432859E" w14:textId="77777777" w:rsidR="001B742F" w:rsidRPr="009A3D9E" w:rsidRDefault="001B742F" w:rsidP="00601149">
      <w:pPr>
        <w:jc w:val="both"/>
        <w:rPr>
          <w:rFonts w:cstheme="minorHAnsi"/>
          <w:b/>
          <w:bCs/>
          <w:sz w:val="12"/>
          <w:szCs w:val="12"/>
          <w:lang w:val="fr-FR"/>
        </w:rPr>
      </w:pPr>
    </w:p>
    <w:p w14:paraId="76C04B55" w14:textId="3489AB8D" w:rsidR="009A3D9E" w:rsidRDefault="001D10C2" w:rsidP="009A3D9E">
      <w:pPr>
        <w:jc w:val="both"/>
        <w:rPr>
          <w:rStyle w:val="Lienhypertexte"/>
          <w:rFonts w:cstheme="minorHAnsi"/>
          <w:i/>
          <w:iCs/>
          <w:sz w:val="22"/>
          <w:szCs w:val="22"/>
          <w:lang w:val="fr-FR"/>
        </w:rPr>
      </w:pPr>
      <w:r w:rsidRPr="009A3D9E">
        <w:rPr>
          <w:rFonts w:cstheme="minorHAnsi"/>
          <w:sz w:val="22"/>
          <w:szCs w:val="22"/>
          <w:lang w:val="fr-FR"/>
        </w:rPr>
        <w:t>E</w:t>
      </w:r>
      <w:r w:rsidR="001B742F" w:rsidRPr="009A3D9E">
        <w:rPr>
          <w:rFonts w:cstheme="minorHAnsi"/>
          <w:sz w:val="22"/>
          <w:szCs w:val="22"/>
          <w:lang w:val="fr-FR"/>
        </w:rPr>
        <w:t>n cas de difficultés techniques</w:t>
      </w:r>
      <w:r w:rsidRPr="009A3D9E">
        <w:rPr>
          <w:rFonts w:cstheme="minorHAnsi"/>
          <w:sz w:val="22"/>
          <w:szCs w:val="22"/>
          <w:lang w:val="fr-FR"/>
        </w:rPr>
        <w:t xml:space="preserve"> uniquement pour déposer votre candidature, </w:t>
      </w:r>
      <w:r w:rsidR="001B742F" w:rsidRPr="009A3D9E">
        <w:rPr>
          <w:rFonts w:cstheme="minorHAnsi"/>
          <w:sz w:val="22"/>
          <w:szCs w:val="22"/>
          <w:lang w:val="fr-FR"/>
        </w:rPr>
        <w:t xml:space="preserve">nous contacter </w:t>
      </w:r>
      <w:r w:rsidRPr="009A3D9E">
        <w:rPr>
          <w:rFonts w:cstheme="minorHAnsi"/>
          <w:sz w:val="22"/>
          <w:szCs w:val="22"/>
          <w:lang w:val="fr-FR"/>
        </w:rPr>
        <w:t>à l’adresse</w:t>
      </w:r>
      <w:r w:rsidRPr="009A3D9E">
        <w:rPr>
          <w:rFonts w:cstheme="minorHAnsi"/>
          <w:b/>
          <w:bCs/>
          <w:sz w:val="22"/>
          <w:szCs w:val="22"/>
          <w:lang w:val="fr-FR"/>
        </w:rPr>
        <w:t> </w:t>
      </w:r>
      <w:hyperlink r:id="rId10" w:history="1">
        <w:r w:rsidR="009A3D9E" w:rsidRPr="009A3D9E">
          <w:rPr>
            <w:rStyle w:val="Lienhypertexte"/>
            <w:rFonts w:cstheme="minorHAnsi"/>
            <w:i/>
            <w:iCs/>
            <w:sz w:val="22"/>
            <w:szCs w:val="22"/>
            <w:lang w:val="fr-FR"/>
          </w:rPr>
          <w:t>assistanteRH@louismassignon.com</w:t>
        </w:r>
      </w:hyperlink>
      <w:r w:rsidR="009A3D9E" w:rsidRPr="009A3D9E">
        <w:rPr>
          <w:rStyle w:val="Lienhypertexte"/>
          <w:rFonts w:cstheme="minorHAnsi"/>
          <w:b/>
          <w:bCs/>
          <w:color w:val="auto"/>
          <w:sz w:val="22"/>
          <w:szCs w:val="22"/>
          <w:u w:val="none"/>
          <w:lang w:val="fr-FR"/>
        </w:rPr>
        <w:t xml:space="preserve"> et </w:t>
      </w:r>
      <w:hyperlink r:id="rId11" w:history="1">
        <w:r w:rsidR="009A3D9E" w:rsidRPr="007662DD">
          <w:rPr>
            <w:rStyle w:val="Lienhypertexte"/>
            <w:rFonts w:cstheme="minorHAnsi"/>
            <w:i/>
            <w:iCs/>
            <w:sz w:val="22"/>
            <w:szCs w:val="22"/>
            <w:lang w:val="fr-FR"/>
          </w:rPr>
          <w:t>grh@louismassignon.com</w:t>
        </w:r>
      </w:hyperlink>
    </w:p>
    <w:p w14:paraId="2D5086CC" w14:textId="77777777" w:rsidR="009A3D9E" w:rsidRPr="009A3D9E" w:rsidRDefault="009A3D9E" w:rsidP="009A3D9E">
      <w:pPr>
        <w:jc w:val="both"/>
        <w:rPr>
          <w:rStyle w:val="Lienhypertexte"/>
          <w:rFonts w:cstheme="minorHAnsi"/>
          <w:i/>
          <w:iCs/>
          <w:sz w:val="20"/>
          <w:szCs w:val="20"/>
          <w:lang w:val="fr-FR"/>
        </w:rPr>
      </w:pPr>
    </w:p>
    <w:p w14:paraId="17165AA0" w14:textId="2AF2526A" w:rsidR="00231DB2" w:rsidRPr="009A3D9E" w:rsidRDefault="001D10C2" w:rsidP="009A3D9E">
      <w:pPr>
        <w:jc w:val="both"/>
        <w:rPr>
          <w:rFonts w:cstheme="minorHAnsi"/>
          <w:sz w:val="22"/>
          <w:szCs w:val="22"/>
          <w:lang w:val="fr-FR"/>
        </w:rPr>
      </w:pPr>
      <w:r w:rsidRPr="009A3D9E">
        <w:rPr>
          <w:rFonts w:cstheme="minorHAnsi"/>
          <w:b/>
          <w:bCs/>
          <w:sz w:val="22"/>
          <w:szCs w:val="22"/>
          <w:lang w:val="fr-FR"/>
        </w:rPr>
        <w:t>A noter :</w:t>
      </w:r>
      <w:r w:rsidRPr="009A3D9E">
        <w:rPr>
          <w:rFonts w:cstheme="minorHAnsi"/>
          <w:sz w:val="22"/>
          <w:szCs w:val="22"/>
          <w:lang w:val="fr-FR"/>
        </w:rPr>
        <w:t xml:space="preserve"> </w:t>
      </w:r>
      <w:r w:rsidR="00231DB2" w:rsidRPr="009A3D9E">
        <w:rPr>
          <w:rFonts w:cstheme="minorHAnsi"/>
          <w:sz w:val="22"/>
          <w:szCs w:val="22"/>
          <w:lang w:val="fr-FR"/>
        </w:rPr>
        <w:t xml:space="preserve">Seuls les candidats </w:t>
      </w:r>
      <w:r w:rsidRPr="009A3D9E">
        <w:rPr>
          <w:rFonts w:cstheme="minorHAnsi"/>
          <w:sz w:val="22"/>
          <w:szCs w:val="22"/>
          <w:lang w:val="fr-FR"/>
        </w:rPr>
        <w:t>sélectionnés</w:t>
      </w:r>
      <w:r w:rsidR="00231DB2" w:rsidRPr="009A3D9E">
        <w:rPr>
          <w:rFonts w:cstheme="minorHAnsi"/>
          <w:sz w:val="22"/>
          <w:szCs w:val="22"/>
          <w:lang w:val="fr-FR"/>
        </w:rPr>
        <w:t xml:space="preserve"> seront contactés</w:t>
      </w:r>
      <w:r w:rsidR="00E27918" w:rsidRPr="009A3D9E">
        <w:rPr>
          <w:rFonts w:cstheme="minorHAnsi"/>
          <w:sz w:val="22"/>
          <w:szCs w:val="22"/>
          <w:lang w:val="fr-FR"/>
        </w:rPr>
        <w:t xml:space="preserve"> par la cheffe d’établissement à l’issue de la CCPL. </w:t>
      </w:r>
    </w:p>
    <w:p w14:paraId="3221A779" w14:textId="77777777" w:rsidR="00231DB2" w:rsidRPr="009A3D9E" w:rsidRDefault="00231DB2" w:rsidP="007E1C98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098CF223" w14:textId="77777777" w:rsidR="001D10C2" w:rsidRPr="009A3D9E" w:rsidRDefault="001D10C2" w:rsidP="007E1C98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73BEB6BE" w14:textId="5E85AEE6" w:rsidR="007E1C98" w:rsidRPr="009A3D9E" w:rsidRDefault="007E1C98" w:rsidP="009A3D9E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b/>
          <w:bCs/>
          <w:color w:val="000000"/>
          <w:sz w:val="22"/>
          <w:szCs w:val="22"/>
          <w:lang w:val="fr-FR" w:eastAsia="fr-FR"/>
        </w:rPr>
        <w:t>Listes des postes vacants ou susceptibles d’être vacants</w:t>
      </w:r>
    </w:p>
    <w:p w14:paraId="3C08BC00" w14:textId="77777777" w:rsidR="009A3D9E" w:rsidRDefault="009A3D9E" w:rsidP="007E1C98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32ED83D5" w14:textId="49938957" w:rsidR="00431D58" w:rsidRPr="009A3D9E" w:rsidRDefault="007E1C98" w:rsidP="007E1C98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Premier degré</w:t>
      </w:r>
    </w:p>
    <w:p w14:paraId="2F3D4AE2" w14:textId="61683A28" w:rsidR="00431D58" w:rsidRPr="009A3D9E" w:rsidRDefault="00431D58" w:rsidP="00431D58">
      <w:pPr>
        <w:pStyle w:val="Paragraphedeliste"/>
        <w:numPr>
          <w:ilvl w:val="0"/>
          <w:numId w:val="27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2 postes vacants</w:t>
      </w:r>
    </w:p>
    <w:p w14:paraId="768BEBB7" w14:textId="6310F796" w:rsidR="00431D58" w:rsidRPr="009A3D9E" w:rsidRDefault="00E10C7B" w:rsidP="00431D58">
      <w:pPr>
        <w:pStyle w:val="Paragraphedeliste"/>
        <w:numPr>
          <w:ilvl w:val="0"/>
          <w:numId w:val="27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1 poste susceptible d’être vacant</w:t>
      </w:r>
    </w:p>
    <w:p w14:paraId="533A023F" w14:textId="7375082B" w:rsidR="00E65658" w:rsidRPr="009A3D9E" w:rsidRDefault="00E65658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31D4EDD9" w14:textId="77777777" w:rsidR="009A3D9E" w:rsidRDefault="009A3D9E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</w:p>
    <w:p w14:paraId="46907C29" w14:textId="36212D55" w:rsidR="009A51FF" w:rsidRPr="009A3D9E" w:rsidRDefault="00E10C7B" w:rsidP="009A51FF">
      <w:p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Second degré</w:t>
      </w:r>
    </w:p>
    <w:p w14:paraId="17DB807E" w14:textId="5F6F0F99" w:rsidR="00E10C7B" w:rsidRPr="009A3D9E" w:rsidRDefault="00E10C7B" w:rsidP="00E10C7B">
      <w:pPr>
        <w:pStyle w:val="Paragraphedeliste"/>
        <w:numPr>
          <w:ilvl w:val="0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Postes vacants :  </w:t>
      </w:r>
      <w:r w:rsidR="00E77F68"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>aucun</w:t>
      </w:r>
    </w:p>
    <w:p w14:paraId="58674513" w14:textId="77777777" w:rsidR="009A3D9E" w:rsidRDefault="00E77F68" w:rsidP="00E10C7B">
      <w:pPr>
        <w:pStyle w:val="Paragraphedeliste"/>
        <w:numPr>
          <w:ilvl w:val="0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Postes susceptibles d’être vacants : </w:t>
      </w:r>
    </w:p>
    <w:p w14:paraId="3C4B67EC" w14:textId="77777777" w:rsidR="009A3D9E" w:rsidRDefault="00DB7AAF" w:rsidP="009A3D9E">
      <w:pPr>
        <w:pStyle w:val="Paragraphedeliste"/>
        <w:numPr>
          <w:ilvl w:val="1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3 en mathématiques, </w:t>
      </w:r>
    </w:p>
    <w:p w14:paraId="00D01EE7" w14:textId="77777777" w:rsidR="009A3D9E" w:rsidRDefault="00DB7AAF" w:rsidP="009A3D9E">
      <w:pPr>
        <w:pStyle w:val="Paragraphedeliste"/>
        <w:numPr>
          <w:ilvl w:val="1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2 en histoire-géographie, </w:t>
      </w:r>
    </w:p>
    <w:p w14:paraId="2E33201B" w14:textId="77777777" w:rsidR="009A3D9E" w:rsidRDefault="00847FED" w:rsidP="009A3D9E">
      <w:pPr>
        <w:pStyle w:val="Paragraphedeliste"/>
        <w:numPr>
          <w:ilvl w:val="1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1 en SVT, </w:t>
      </w:r>
    </w:p>
    <w:p w14:paraId="42B65CD0" w14:textId="4B3E403C" w:rsidR="00E77F68" w:rsidRPr="009A3D9E" w:rsidRDefault="00847FED" w:rsidP="009A3D9E">
      <w:pPr>
        <w:pStyle w:val="Paragraphedeliste"/>
        <w:numPr>
          <w:ilvl w:val="1"/>
          <w:numId w:val="28"/>
        </w:numPr>
        <w:rPr>
          <w:rFonts w:eastAsia="Times New Roman" w:cstheme="minorHAnsi"/>
          <w:color w:val="000000"/>
          <w:sz w:val="22"/>
          <w:szCs w:val="22"/>
          <w:lang w:val="fr-FR" w:eastAsia="fr-FR"/>
        </w:rPr>
      </w:pPr>
      <w:r w:rsidRPr="009A3D9E">
        <w:rPr>
          <w:rFonts w:eastAsia="Times New Roman" w:cstheme="minorHAnsi"/>
          <w:color w:val="000000"/>
          <w:sz w:val="22"/>
          <w:szCs w:val="22"/>
          <w:lang w:val="fr-FR" w:eastAsia="fr-FR"/>
        </w:rPr>
        <w:t xml:space="preserve">2 en lettres modernes. </w:t>
      </w:r>
    </w:p>
    <w:sectPr w:rsidR="00E77F68" w:rsidRPr="009A3D9E" w:rsidSect="009A3D9E">
      <w:headerReference w:type="default" r:id="rId12"/>
      <w:footerReference w:type="default" r:id="rId13"/>
      <w:pgSz w:w="11900" w:h="16840"/>
      <w:pgMar w:top="1922" w:right="843" w:bottom="1440" w:left="1015" w:header="45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3D26" w14:textId="77777777" w:rsidR="00871F2D" w:rsidRDefault="00871F2D" w:rsidP="00FE7B15">
      <w:r>
        <w:separator/>
      </w:r>
    </w:p>
  </w:endnote>
  <w:endnote w:type="continuationSeparator" w:id="0">
    <w:p w14:paraId="4C679984" w14:textId="77777777" w:rsidR="00871F2D" w:rsidRDefault="00871F2D" w:rsidP="00F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543" w14:textId="66912A35" w:rsidR="009A4134" w:rsidRDefault="00B51AA0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  <w:r>
      <w:t xml:space="preserve"> </w:t>
    </w:r>
    <w:r w:rsidR="00621F4F">
      <w:rPr>
        <w:noProof/>
        <w:lang w:eastAsia="en-GB"/>
      </w:rPr>
      <w:drawing>
        <wp:inline distT="0" distB="0" distL="0" distR="0" wp14:anchorId="0DC157E3" wp14:editId="4D55611A">
          <wp:extent cx="6369050" cy="410210"/>
          <wp:effectExtent l="0" t="0" r="6350" b="0"/>
          <wp:docPr id="33" name="Picture 8" descr="../Library/Containers/com.apple.mail/Data/Library/Mail%20Downloads/BEAD468F-E752-4B30-AFB6-DCCEA665DDAD/Adresse%20se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Library/Containers/com.apple.mail/Data/Library/Mail%20Downloads/BEAD468F-E752-4B30-AFB6-DCCEA665DDAD/Adresse%20se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FF16" w14:textId="77777777" w:rsidR="00871F2D" w:rsidRDefault="00871F2D" w:rsidP="00FE7B15">
      <w:r>
        <w:separator/>
      </w:r>
    </w:p>
  </w:footnote>
  <w:footnote w:type="continuationSeparator" w:id="0">
    <w:p w14:paraId="27F51C84" w14:textId="77777777" w:rsidR="00871F2D" w:rsidRDefault="00871F2D" w:rsidP="00FE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FD7" w14:textId="37CD2123" w:rsidR="00FE7B15" w:rsidRDefault="00FE7B15" w:rsidP="00584F17">
    <w:pPr>
      <w:pStyle w:val="En-tte"/>
      <w:tabs>
        <w:tab w:val="clear" w:pos="4680"/>
        <w:tab w:val="clear" w:pos="9360"/>
        <w:tab w:val="right" w:pos="851"/>
      </w:tabs>
      <w:ind w:left="284" w:hanging="326"/>
    </w:pPr>
    <w:r>
      <w:rPr>
        <w:noProof/>
        <w:lang w:eastAsia="en-GB"/>
      </w:rPr>
      <w:drawing>
        <wp:inline distT="0" distB="0" distL="0" distR="0" wp14:anchorId="40110D4E" wp14:editId="69383310">
          <wp:extent cx="1890870" cy="748665"/>
          <wp:effectExtent l="0" t="0" r="0" b="0"/>
          <wp:docPr id="31" name="Picture 5" descr="/Users/nicoleschumann/Library/Containers/com.apple.mail/Data/Library/Mail Downloads/70461272-79FD-4CEC-8217-5EBDAF44E794/LOGO LLM cmjn horizontal 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icoleschumann/Library/Containers/com.apple.mail/Data/Library/Mail Downloads/70461272-79FD-4CEC-8217-5EBDAF44E794/LOGO LLM cmjn horizontal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276" cy="79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1DB">
      <w:t xml:space="preserve">                                                                          </w:t>
    </w:r>
    <w:r w:rsidR="0060485E">
      <w:t xml:space="preserve">            </w:t>
    </w:r>
    <w:r w:rsidR="00584F17">
      <w:t xml:space="preserve">   </w:t>
    </w:r>
    <w:r w:rsidR="0060485E">
      <w:t xml:space="preserve">  </w:t>
    </w:r>
    <w:r w:rsidR="00C801DB">
      <w:t xml:space="preserve"> </w:t>
    </w:r>
    <w:r w:rsidR="001248E4">
      <w:t xml:space="preserve">   </w:t>
    </w:r>
    <w:r w:rsidR="00012780">
      <w:t xml:space="preserve"> </w:t>
    </w:r>
    <w:r w:rsidR="00C801DB">
      <w:t xml:space="preserve">  </w:t>
    </w:r>
    <w:r w:rsidR="00C801DB">
      <w:rPr>
        <w:noProof/>
        <w:lang w:eastAsia="en-GB"/>
      </w:rPr>
      <w:drawing>
        <wp:inline distT="0" distB="0" distL="0" distR="0" wp14:anchorId="2C0BE2D3" wp14:editId="5F0995B6">
          <wp:extent cx="1308735" cy="614680"/>
          <wp:effectExtent l="0" t="0" r="12065" b="0"/>
          <wp:docPr id="32" name="Picture 6" descr="/Users/nicoleschumann/Library/Containers/com.apple.mail/Data/Library/Mail Downloads/FFE15165-4248-4174-AC7C-B1DB20F5DFD4/AEFE lett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nicoleschumann/Library/Containers/com.apple.mail/Data/Library/Mail Downloads/FFE15165-4248-4174-AC7C-B1DB20F5DFD4/AEFE lettre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52"/>
    <w:multiLevelType w:val="hybridMultilevel"/>
    <w:tmpl w:val="F5D0E5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6E6D"/>
    <w:multiLevelType w:val="multilevel"/>
    <w:tmpl w:val="552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B7B6D"/>
    <w:multiLevelType w:val="hybridMultilevel"/>
    <w:tmpl w:val="C4C67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66F"/>
    <w:multiLevelType w:val="hybridMultilevel"/>
    <w:tmpl w:val="F8E2C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552B"/>
    <w:multiLevelType w:val="hybridMultilevel"/>
    <w:tmpl w:val="58DC8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0E0"/>
    <w:multiLevelType w:val="hybridMultilevel"/>
    <w:tmpl w:val="AE8E0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34B9"/>
    <w:multiLevelType w:val="hybridMultilevel"/>
    <w:tmpl w:val="4B8825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1789F"/>
    <w:multiLevelType w:val="multilevel"/>
    <w:tmpl w:val="86A4A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9050A"/>
    <w:multiLevelType w:val="hybridMultilevel"/>
    <w:tmpl w:val="26B44F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1ED9"/>
    <w:multiLevelType w:val="hybridMultilevel"/>
    <w:tmpl w:val="6220E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195A"/>
    <w:multiLevelType w:val="hybridMultilevel"/>
    <w:tmpl w:val="69A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7868"/>
    <w:multiLevelType w:val="multilevel"/>
    <w:tmpl w:val="F87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7383B"/>
    <w:multiLevelType w:val="hybridMultilevel"/>
    <w:tmpl w:val="C6CCF6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C6FD4"/>
    <w:multiLevelType w:val="hybridMultilevel"/>
    <w:tmpl w:val="CE10B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762E"/>
    <w:multiLevelType w:val="hybridMultilevel"/>
    <w:tmpl w:val="3F1C8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5166"/>
    <w:multiLevelType w:val="hybridMultilevel"/>
    <w:tmpl w:val="04BE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602D"/>
    <w:multiLevelType w:val="hybridMultilevel"/>
    <w:tmpl w:val="F8EABAAE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919A9"/>
    <w:multiLevelType w:val="hybridMultilevel"/>
    <w:tmpl w:val="3E0E2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199"/>
    <w:multiLevelType w:val="multilevel"/>
    <w:tmpl w:val="F52C3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F54E6"/>
    <w:multiLevelType w:val="hybridMultilevel"/>
    <w:tmpl w:val="A094DB90"/>
    <w:lvl w:ilvl="0" w:tplc="4C09000F">
      <w:start w:val="1"/>
      <w:numFmt w:val="decimal"/>
      <w:lvlText w:val="%1."/>
      <w:lvlJc w:val="left"/>
      <w:pPr>
        <w:ind w:left="1440" w:hanging="360"/>
      </w:pPr>
    </w:lvl>
    <w:lvl w:ilvl="1" w:tplc="4C090019">
      <w:start w:val="1"/>
      <w:numFmt w:val="lowerLetter"/>
      <w:lvlText w:val="%2."/>
      <w:lvlJc w:val="left"/>
      <w:pPr>
        <w:ind w:left="2160" w:hanging="360"/>
      </w:pPr>
    </w:lvl>
    <w:lvl w:ilvl="2" w:tplc="4C09001B" w:tentative="1">
      <w:start w:val="1"/>
      <w:numFmt w:val="lowerRoman"/>
      <w:lvlText w:val="%3."/>
      <w:lvlJc w:val="right"/>
      <w:pPr>
        <w:ind w:left="2880" w:hanging="180"/>
      </w:pPr>
    </w:lvl>
    <w:lvl w:ilvl="3" w:tplc="4C09000F" w:tentative="1">
      <w:start w:val="1"/>
      <w:numFmt w:val="decimal"/>
      <w:lvlText w:val="%4."/>
      <w:lvlJc w:val="left"/>
      <w:pPr>
        <w:ind w:left="3600" w:hanging="360"/>
      </w:pPr>
    </w:lvl>
    <w:lvl w:ilvl="4" w:tplc="4C090019" w:tentative="1">
      <w:start w:val="1"/>
      <w:numFmt w:val="lowerLetter"/>
      <w:lvlText w:val="%5."/>
      <w:lvlJc w:val="left"/>
      <w:pPr>
        <w:ind w:left="4320" w:hanging="360"/>
      </w:pPr>
    </w:lvl>
    <w:lvl w:ilvl="5" w:tplc="4C09001B" w:tentative="1">
      <w:start w:val="1"/>
      <w:numFmt w:val="lowerRoman"/>
      <w:lvlText w:val="%6."/>
      <w:lvlJc w:val="right"/>
      <w:pPr>
        <w:ind w:left="5040" w:hanging="180"/>
      </w:pPr>
    </w:lvl>
    <w:lvl w:ilvl="6" w:tplc="4C09000F" w:tentative="1">
      <w:start w:val="1"/>
      <w:numFmt w:val="decimal"/>
      <w:lvlText w:val="%7."/>
      <w:lvlJc w:val="left"/>
      <w:pPr>
        <w:ind w:left="5760" w:hanging="360"/>
      </w:pPr>
    </w:lvl>
    <w:lvl w:ilvl="7" w:tplc="4C090019" w:tentative="1">
      <w:start w:val="1"/>
      <w:numFmt w:val="lowerLetter"/>
      <w:lvlText w:val="%8."/>
      <w:lvlJc w:val="left"/>
      <w:pPr>
        <w:ind w:left="6480" w:hanging="360"/>
      </w:pPr>
    </w:lvl>
    <w:lvl w:ilvl="8" w:tplc="4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527847"/>
    <w:multiLevelType w:val="hybridMultilevel"/>
    <w:tmpl w:val="83E0C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30E9C"/>
    <w:multiLevelType w:val="hybridMultilevel"/>
    <w:tmpl w:val="5E1A6B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9"/>
  </w:num>
  <w:num w:numId="14">
    <w:abstractNumId w:val="17"/>
  </w:num>
  <w:num w:numId="15">
    <w:abstractNumId w:val="21"/>
  </w:num>
  <w:num w:numId="16">
    <w:abstractNumId w:val="12"/>
  </w:num>
  <w:num w:numId="17">
    <w:abstractNumId w:val="10"/>
  </w:num>
  <w:num w:numId="18">
    <w:abstractNumId w:val="4"/>
  </w:num>
  <w:num w:numId="19">
    <w:abstractNumId w:val="6"/>
  </w:num>
  <w:num w:numId="20">
    <w:abstractNumId w:val="19"/>
  </w:num>
  <w:num w:numId="21">
    <w:abstractNumId w:val="16"/>
  </w:num>
  <w:num w:numId="22">
    <w:abstractNumId w:val="20"/>
  </w:num>
  <w:num w:numId="23">
    <w:abstractNumId w:val="2"/>
  </w:num>
  <w:num w:numId="24">
    <w:abstractNumId w:val="14"/>
  </w:num>
  <w:num w:numId="25">
    <w:abstractNumId w:val="8"/>
  </w:num>
  <w:num w:numId="26">
    <w:abstractNumId w:val="3"/>
  </w:num>
  <w:num w:numId="27">
    <w:abstractNumId w:val="15"/>
  </w:num>
  <w:num w:numId="28">
    <w:abstractNumId w:val="13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34"/>
    <w:rsid w:val="00001D6B"/>
    <w:rsid w:val="00006845"/>
    <w:rsid w:val="00012780"/>
    <w:rsid w:val="000252AC"/>
    <w:rsid w:val="000263A5"/>
    <w:rsid w:val="00066E1F"/>
    <w:rsid w:val="00074663"/>
    <w:rsid w:val="000809AC"/>
    <w:rsid w:val="000A6095"/>
    <w:rsid w:val="000B5733"/>
    <w:rsid w:val="000C23F9"/>
    <w:rsid w:val="000E536E"/>
    <w:rsid w:val="000F3D2F"/>
    <w:rsid w:val="000F4B07"/>
    <w:rsid w:val="0010222A"/>
    <w:rsid w:val="001064AC"/>
    <w:rsid w:val="00111091"/>
    <w:rsid w:val="0011398E"/>
    <w:rsid w:val="001248E4"/>
    <w:rsid w:val="00133F72"/>
    <w:rsid w:val="00137833"/>
    <w:rsid w:val="0014487E"/>
    <w:rsid w:val="00155FA6"/>
    <w:rsid w:val="001561DA"/>
    <w:rsid w:val="001732E9"/>
    <w:rsid w:val="00173470"/>
    <w:rsid w:val="00177E41"/>
    <w:rsid w:val="00180F72"/>
    <w:rsid w:val="00185936"/>
    <w:rsid w:val="001A61ED"/>
    <w:rsid w:val="001A7E4C"/>
    <w:rsid w:val="001B2CB7"/>
    <w:rsid w:val="001B742F"/>
    <w:rsid w:val="001D10C2"/>
    <w:rsid w:val="001E69D6"/>
    <w:rsid w:val="00213965"/>
    <w:rsid w:val="00231DB2"/>
    <w:rsid w:val="0023352D"/>
    <w:rsid w:val="0024326E"/>
    <w:rsid w:val="00245F13"/>
    <w:rsid w:val="00251F92"/>
    <w:rsid w:val="00261859"/>
    <w:rsid w:val="00264121"/>
    <w:rsid w:val="00274DED"/>
    <w:rsid w:val="00287929"/>
    <w:rsid w:val="00296C13"/>
    <w:rsid w:val="002C7D9F"/>
    <w:rsid w:val="002D0D01"/>
    <w:rsid w:val="00302483"/>
    <w:rsid w:val="00304A00"/>
    <w:rsid w:val="003065A7"/>
    <w:rsid w:val="00312902"/>
    <w:rsid w:val="003135AD"/>
    <w:rsid w:val="00341E91"/>
    <w:rsid w:val="0035676B"/>
    <w:rsid w:val="0036358A"/>
    <w:rsid w:val="00363A5E"/>
    <w:rsid w:val="00372CFA"/>
    <w:rsid w:val="003753DD"/>
    <w:rsid w:val="0038684D"/>
    <w:rsid w:val="003A2BB9"/>
    <w:rsid w:val="003A36F5"/>
    <w:rsid w:val="003B1FB0"/>
    <w:rsid w:val="003D39E8"/>
    <w:rsid w:val="003D7C18"/>
    <w:rsid w:val="003E6B1E"/>
    <w:rsid w:val="003F3B6E"/>
    <w:rsid w:val="003F5E33"/>
    <w:rsid w:val="00402BCD"/>
    <w:rsid w:val="004124C4"/>
    <w:rsid w:val="00420B5B"/>
    <w:rsid w:val="00431D58"/>
    <w:rsid w:val="00440CA9"/>
    <w:rsid w:val="00480FCE"/>
    <w:rsid w:val="004814A8"/>
    <w:rsid w:val="00481C19"/>
    <w:rsid w:val="0048538B"/>
    <w:rsid w:val="004A4A43"/>
    <w:rsid w:val="004C2E9D"/>
    <w:rsid w:val="004D3E7F"/>
    <w:rsid w:val="004F43C7"/>
    <w:rsid w:val="004F4CAA"/>
    <w:rsid w:val="00510863"/>
    <w:rsid w:val="0053009E"/>
    <w:rsid w:val="00546E55"/>
    <w:rsid w:val="005500E4"/>
    <w:rsid w:val="00555D3A"/>
    <w:rsid w:val="005645DB"/>
    <w:rsid w:val="00564795"/>
    <w:rsid w:val="00584F17"/>
    <w:rsid w:val="00586154"/>
    <w:rsid w:val="005925EC"/>
    <w:rsid w:val="0059269F"/>
    <w:rsid w:val="005941BD"/>
    <w:rsid w:val="005964B6"/>
    <w:rsid w:val="005A6FA9"/>
    <w:rsid w:val="005D2941"/>
    <w:rsid w:val="005F0687"/>
    <w:rsid w:val="005F251F"/>
    <w:rsid w:val="005F7CE0"/>
    <w:rsid w:val="00601149"/>
    <w:rsid w:val="0060485E"/>
    <w:rsid w:val="00605C92"/>
    <w:rsid w:val="00612397"/>
    <w:rsid w:val="00621F4F"/>
    <w:rsid w:val="00636A5E"/>
    <w:rsid w:val="006536AC"/>
    <w:rsid w:val="0068056A"/>
    <w:rsid w:val="006842E1"/>
    <w:rsid w:val="00694C5E"/>
    <w:rsid w:val="006A2BA0"/>
    <w:rsid w:val="006B1CA5"/>
    <w:rsid w:val="006B33AC"/>
    <w:rsid w:val="006B3BE0"/>
    <w:rsid w:val="006C1A6B"/>
    <w:rsid w:val="006C1DF3"/>
    <w:rsid w:val="006C48E0"/>
    <w:rsid w:val="006E4F9F"/>
    <w:rsid w:val="006E77D0"/>
    <w:rsid w:val="006F0B77"/>
    <w:rsid w:val="006F46C4"/>
    <w:rsid w:val="0070449C"/>
    <w:rsid w:val="0071508A"/>
    <w:rsid w:val="007156D4"/>
    <w:rsid w:val="00720DBC"/>
    <w:rsid w:val="0072183B"/>
    <w:rsid w:val="00724B9B"/>
    <w:rsid w:val="0073000F"/>
    <w:rsid w:val="007303F7"/>
    <w:rsid w:val="00731D36"/>
    <w:rsid w:val="00732381"/>
    <w:rsid w:val="00754B1C"/>
    <w:rsid w:val="007618F5"/>
    <w:rsid w:val="0076503C"/>
    <w:rsid w:val="00770844"/>
    <w:rsid w:val="00783A38"/>
    <w:rsid w:val="0079390F"/>
    <w:rsid w:val="007B50D6"/>
    <w:rsid w:val="007D12C6"/>
    <w:rsid w:val="007D2A1B"/>
    <w:rsid w:val="007D7094"/>
    <w:rsid w:val="007E1C98"/>
    <w:rsid w:val="007F12E4"/>
    <w:rsid w:val="007F1E01"/>
    <w:rsid w:val="007F4B77"/>
    <w:rsid w:val="00807EF5"/>
    <w:rsid w:val="00815E2A"/>
    <w:rsid w:val="00826319"/>
    <w:rsid w:val="00827652"/>
    <w:rsid w:val="00831CFE"/>
    <w:rsid w:val="00846979"/>
    <w:rsid w:val="00847FED"/>
    <w:rsid w:val="0085304F"/>
    <w:rsid w:val="008562CA"/>
    <w:rsid w:val="00860A00"/>
    <w:rsid w:val="00860DBF"/>
    <w:rsid w:val="0086716E"/>
    <w:rsid w:val="00871F2D"/>
    <w:rsid w:val="00875CC6"/>
    <w:rsid w:val="0088645D"/>
    <w:rsid w:val="00886F06"/>
    <w:rsid w:val="008920C1"/>
    <w:rsid w:val="008973CB"/>
    <w:rsid w:val="008B15DF"/>
    <w:rsid w:val="008B250F"/>
    <w:rsid w:val="008B5E39"/>
    <w:rsid w:val="008C7CAB"/>
    <w:rsid w:val="008D406E"/>
    <w:rsid w:val="008E100C"/>
    <w:rsid w:val="008E4738"/>
    <w:rsid w:val="009079F5"/>
    <w:rsid w:val="00915A40"/>
    <w:rsid w:val="0094261C"/>
    <w:rsid w:val="00950C92"/>
    <w:rsid w:val="00961CD0"/>
    <w:rsid w:val="009912ED"/>
    <w:rsid w:val="00992CD7"/>
    <w:rsid w:val="00996631"/>
    <w:rsid w:val="009A10FE"/>
    <w:rsid w:val="009A3D9E"/>
    <w:rsid w:val="009A4134"/>
    <w:rsid w:val="009A51FF"/>
    <w:rsid w:val="009A6BF9"/>
    <w:rsid w:val="009A7561"/>
    <w:rsid w:val="009B152A"/>
    <w:rsid w:val="009B30B6"/>
    <w:rsid w:val="009B48B8"/>
    <w:rsid w:val="009B4DE0"/>
    <w:rsid w:val="009C13A2"/>
    <w:rsid w:val="009C4A1A"/>
    <w:rsid w:val="009D7DD5"/>
    <w:rsid w:val="009E1A5E"/>
    <w:rsid w:val="009E340D"/>
    <w:rsid w:val="009F4173"/>
    <w:rsid w:val="00A00679"/>
    <w:rsid w:val="00A052BA"/>
    <w:rsid w:val="00A1317C"/>
    <w:rsid w:val="00A16975"/>
    <w:rsid w:val="00A26ABC"/>
    <w:rsid w:val="00A51522"/>
    <w:rsid w:val="00A6096C"/>
    <w:rsid w:val="00A63DD8"/>
    <w:rsid w:val="00A72E9C"/>
    <w:rsid w:val="00AA6BE1"/>
    <w:rsid w:val="00AB1D64"/>
    <w:rsid w:val="00AC6293"/>
    <w:rsid w:val="00AE2600"/>
    <w:rsid w:val="00AF21A3"/>
    <w:rsid w:val="00B017C6"/>
    <w:rsid w:val="00B071B0"/>
    <w:rsid w:val="00B15177"/>
    <w:rsid w:val="00B42407"/>
    <w:rsid w:val="00B44427"/>
    <w:rsid w:val="00B51AA0"/>
    <w:rsid w:val="00B51CBC"/>
    <w:rsid w:val="00B97024"/>
    <w:rsid w:val="00B97704"/>
    <w:rsid w:val="00BB45F5"/>
    <w:rsid w:val="00BE03AA"/>
    <w:rsid w:val="00BE2A82"/>
    <w:rsid w:val="00C0590A"/>
    <w:rsid w:val="00C15A0A"/>
    <w:rsid w:val="00C320A8"/>
    <w:rsid w:val="00C349B2"/>
    <w:rsid w:val="00C3548B"/>
    <w:rsid w:val="00C40070"/>
    <w:rsid w:val="00C56ECA"/>
    <w:rsid w:val="00C74AA0"/>
    <w:rsid w:val="00C8012F"/>
    <w:rsid w:val="00C801DB"/>
    <w:rsid w:val="00C806B6"/>
    <w:rsid w:val="00C96FE2"/>
    <w:rsid w:val="00CC170C"/>
    <w:rsid w:val="00CF0432"/>
    <w:rsid w:val="00D1609C"/>
    <w:rsid w:val="00D17869"/>
    <w:rsid w:val="00D36DFA"/>
    <w:rsid w:val="00D40F39"/>
    <w:rsid w:val="00D50AB4"/>
    <w:rsid w:val="00DA35F7"/>
    <w:rsid w:val="00DA6982"/>
    <w:rsid w:val="00DB7AAF"/>
    <w:rsid w:val="00DC4ACF"/>
    <w:rsid w:val="00DC5051"/>
    <w:rsid w:val="00E00042"/>
    <w:rsid w:val="00E10A1D"/>
    <w:rsid w:val="00E10C7B"/>
    <w:rsid w:val="00E26A6E"/>
    <w:rsid w:val="00E27918"/>
    <w:rsid w:val="00E4378A"/>
    <w:rsid w:val="00E43D24"/>
    <w:rsid w:val="00E5197B"/>
    <w:rsid w:val="00E65658"/>
    <w:rsid w:val="00E674B3"/>
    <w:rsid w:val="00E72894"/>
    <w:rsid w:val="00E76784"/>
    <w:rsid w:val="00E77F68"/>
    <w:rsid w:val="00E805A6"/>
    <w:rsid w:val="00E86CF0"/>
    <w:rsid w:val="00EA7395"/>
    <w:rsid w:val="00EC20B0"/>
    <w:rsid w:val="00ED57E1"/>
    <w:rsid w:val="00EE02F0"/>
    <w:rsid w:val="00EE3BC5"/>
    <w:rsid w:val="00EE5952"/>
    <w:rsid w:val="00EE732C"/>
    <w:rsid w:val="00EF595C"/>
    <w:rsid w:val="00F05360"/>
    <w:rsid w:val="00F070BA"/>
    <w:rsid w:val="00F312C6"/>
    <w:rsid w:val="00F417C1"/>
    <w:rsid w:val="00F560E4"/>
    <w:rsid w:val="00F71669"/>
    <w:rsid w:val="00F74485"/>
    <w:rsid w:val="00F749A2"/>
    <w:rsid w:val="00F74C54"/>
    <w:rsid w:val="00F76AD5"/>
    <w:rsid w:val="00F940BB"/>
    <w:rsid w:val="00FA3394"/>
    <w:rsid w:val="00FA49C1"/>
    <w:rsid w:val="00FB2090"/>
    <w:rsid w:val="00FB4F0E"/>
    <w:rsid w:val="00FC1FDB"/>
    <w:rsid w:val="00FD4873"/>
    <w:rsid w:val="00FE4C45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9C6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7B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E7B15"/>
  </w:style>
  <w:style w:type="paragraph" w:styleId="Pieddepage">
    <w:name w:val="footer"/>
    <w:basedOn w:val="Normal"/>
    <w:link w:val="PieddepageCar"/>
    <w:uiPriority w:val="99"/>
    <w:unhideWhenUsed/>
    <w:rsid w:val="00FE7B1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B15"/>
  </w:style>
  <w:style w:type="paragraph" w:styleId="Paragraphedeliste">
    <w:name w:val="List Paragraph"/>
    <w:basedOn w:val="Normal"/>
    <w:uiPriority w:val="34"/>
    <w:qFormat/>
    <w:rsid w:val="006805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A26ABC"/>
  </w:style>
  <w:style w:type="paragraph" w:styleId="NormalWeb">
    <w:name w:val="Normal (Web)"/>
    <w:basedOn w:val="Normal"/>
    <w:uiPriority w:val="99"/>
    <w:semiHidden/>
    <w:unhideWhenUsed/>
    <w:rsid w:val="00A131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A35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A35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114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31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4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99500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888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927750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88289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729183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817615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5121036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22215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8140366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457269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5518965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05180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47992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841141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3432924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466992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657359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65913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28656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98768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710556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94030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712083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053702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97047526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6190559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5881484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36245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3913535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9764368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9198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1303190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026799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670555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329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fe.fr/sites/default/files/asset/file/2022-12-note-information-candidats-detaches-cat3-2023-202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fe.fr/personnels/recrutement-des-detaches-sur-missions-denseignement-deducation-dadministration/conditio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h@louismassigno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istanteRH@louismassign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fe.fr/personnels/recrutement-des-detaches-sur-missions-denseignement-deducation-dadministration/fa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Kadiatou Matras</cp:lastModifiedBy>
  <cp:revision>3</cp:revision>
  <cp:lastPrinted>2023-01-02T07:21:00Z</cp:lastPrinted>
  <dcterms:created xsi:type="dcterms:W3CDTF">2023-01-02T07:20:00Z</dcterms:created>
  <dcterms:modified xsi:type="dcterms:W3CDTF">2023-01-02T07:21:00Z</dcterms:modified>
</cp:coreProperties>
</file>